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8749" w14:textId="1E7F17D9" w:rsidR="00A80FA1" w:rsidRPr="00A80FA1" w:rsidRDefault="00A80FA1" w:rsidP="00EA7A9C">
      <w:pPr>
        <w:shd w:val="clear" w:color="auto" w:fill="F7F9FB"/>
        <w:spacing w:after="100" w:afterAutospacing="1" w:line="240" w:lineRule="auto"/>
        <w:rPr>
          <w:rFonts w:ascii="Roboto" w:eastAsia="Times New Roman" w:hAnsi="Roboto" w:cs="Times New Roman"/>
          <w:b/>
          <w:bCs/>
          <w:color w:val="3E4142"/>
          <w:kern w:val="0"/>
          <w:sz w:val="36"/>
          <w:szCs w:val="36"/>
          <w14:ligatures w14:val="none"/>
        </w:rPr>
      </w:pPr>
      <w:r w:rsidRPr="00A80FA1">
        <w:rPr>
          <w:rFonts w:ascii="Roboto" w:eastAsia="Times New Roman" w:hAnsi="Roboto" w:cs="Times New Roman"/>
          <w:b/>
          <w:bCs/>
          <w:color w:val="3E4142"/>
          <w:kern w:val="0"/>
          <w:sz w:val="36"/>
          <w:szCs w:val="36"/>
          <w14:ligatures w14:val="none"/>
        </w:rPr>
        <w:t>Working Group Webinars</w:t>
      </w:r>
    </w:p>
    <w:p w14:paraId="37FD11FB" w14:textId="3FD368C1" w:rsidR="00EA7A9C" w:rsidRPr="00EA7A9C" w:rsidRDefault="00EA7A9C" w:rsidP="00EA7A9C">
      <w:pPr>
        <w:shd w:val="clear" w:color="auto" w:fill="F7F9FB"/>
        <w:spacing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Webinars offer an excellent opportunity for working groups to engage their members, share new knowledge and resources, and grow their community. During the presentation, viewers can submit questions and comments directly to the presenters and engage with other participants. Working Group webinars are one of AMIA’s most popular engagement activities.</w:t>
      </w:r>
    </w:p>
    <w:p w14:paraId="02A7ABBF" w14:textId="069776E6" w:rsidR="00EA7A9C" w:rsidRPr="00EA7A9C" w:rsidRDefault="00EA7A9C" w:rsidP="00EA7A9C">
      <w:pPr>
        <w:shd w:val="clear" w:color="auto" w:fill="F7F9FB"/>
        <w:spacing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AMIA’s Open Science Webinar Program is open to the entire AMIA community regardless of whether they are a member.  Anyone can register for a webinar, and all presentations will be available on-demand in the </w:t>
      </w:r>
      <w:hyperlink r:id="rId5" w:history="1">
        <w:r w:rsidRPr="00A80FA1">
          <w:rPr>
            <w:rStyle w:val="Hyperlink"/>
            <w:rFonts w:ascii="Roboto" w:eastAsia="Times New Roman" w:hAnsi="Roboto" w:cs="Times New Roman"/>
            <w:kern w:val="0"/>
            <w:sz w:val="24"/>
            <w:szCs w:val="24"/>
            <w14:ligatures w14:val="none"/>
          </w:rPr>
          <w:t>Working Group W</w:t>
        </w:r>
        <w:r w:rsidRPr="00A80FA1">
          <w:rPr>
            <w:rStyle w:val="Hyperlink"/>
            <w:rFonts w:ascii="Roboto" w:eastAsia="Times New Roman" w:hAnsi="Roboto" w:cs="Times New Roman"/>
            <w:kern w:val="0"/>
            <w:sz w:val="24"/>
            <w:szCs w:val="24"/>
            <w14:ligatures w14:val="none"/>
          </w:rPr>
          <w:t>e</w:t>
        </w:r>
        <w:r w:rsidRPr="00A80FA1">
          <w:rPr>
            <w:rStyle w:val="Hyperlink"/>
            <w:rFonts w:ascii="Roboto" w:eastAsia="Times New Roman" w:hAnsi="Roboto" w:cs="Times New Roman"/>
            <w:kern w:val="0"/>
            <w:sz w:val="24"/>
            <w:szCs w:val="24"/>
            <w14:ligatures w14:val="none"/>
          </w:rPr>
          <w:t>binar Library</w:t>
        </w:r>
      </w:hyperlink>
      <w:r w:rsidRPr="00EA7A9C">
        <w:rPr>
          <w:rFonts w:ascii="Roboto" w:eastAsia="Times New Roman" w:hAnsi="Roboto" w:cs="Times New Roman"/>
          <w:color w:val="3E4142"/>
          <w:kern w:val="0"/>
          <w:sz w:val="24"/>
          <w:szCs w:val="24"/>
          <w14:ligatures w14:val="none"/>
        </w:rPr>
        <w:t>.</w:t>
      </w:r>
    </w:p>
    <w:p w14:paraId="75745E87" w14:textId="77777777" w:rsidR="00EA7A9C" w:rsidRPr="00EA7A9C" w:rsidRDefault="00EA7A9C" w:rsidP="00EA7A9C">
      <w:pPr>
        <w:shd w:val="clear" w:color="auto" w:fill="F7F9FB"/>
        <w:spacing w:after="100" w:afterAutospacing="1" w:line="240" w:lineRule="auto"/>
        <w:outlineLvl w:val="1"/>
        <w:rPr>
          <w:rFonts w:ascii="Roboto" w:eastAsia="Times New Roman" w:hAnsi="Roboto" w:cs="Times New Roman"/>
          <w:b/>
          <w:bCs/>
          <w:color w:val="1A1B1D"/>
          <w:kern w:val="0"/>
          <w:sz w:val="36"/>
          <w:szCs w:val="36"/>
          <w14:ligatures w14:val="none"/>
        </w:rPr>
      </w:pPr>
      <w:r w:rsidRPr="00EA7A9C">
        <w:rPr>
          <w:rFonts w:ascii="Roboto" w:eastAsia="Times New Roman" w:hAnsi="Roboto" w:cs="Times New Roman"/>
          <w:b/>
          <w:bCs/>
          <w:color w:val="1A1B1D"/>
          <w:kern w:val="0"/>
          <w:sz w:val="36"/>
          <w:szCs w:val="36"/>
          <w14:ligatures w14:val="none"/>
        </w:rPr>
        <w:t>Webinar Promotion</w:t>
      </w:r>
    </w:p>
    <w:p w14:paraId="0C5B5E54" w14:textId="77777777" w:rsidR="00EA7A9C" w:rsidRPr="00EA7A9C" w:rsidRDefault="00EA7A9C" w:rsidP="00EA7A9C">
      <w:pPr>
        <w:shd w:val="clear" w:color="auto" w:fill="F7F9FB"/>
        <w:spacing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b/>
          <w:bCs/>
          <w:color w:val="3E4142"/>
          <w:kern w:val="0"/>
          <w:sz w:val="24"/>
          <w:szCs w:val="24"/>
          <w14:ligatures w14:val="none"/>
        </w:rPr>
        <w:t>AMIA encourages working groups to gather all materials 2-3 weeks</w:t>
      </w:r>
      <w:r w:rsidRPr="00EA7A9C">
        <w:rPr>
          <w:rFonts w:ascii="Roboto" w:eastAsia="Times New Roman" w:hAnsi="Roboto" w:cs="Times New Roman"/>
          <w:color w:val="3E4142"/>
          <w:kern w:val="0"/>
          <w:sz w:val="24"/>
          <w:szCs w:val="24"/>
          <w14:ligatures w14:val="none"/>
        </w:rPr>
        <w:t> in advance of the presentation to optimize promotion.</w:t>
      </w:r>
    </w:p>
    <w:p w14:paraId="283E7BAF" w14:textId="77777777" w:rsidR="00EA7A9C" w:rsidRPr="00EA7A9C" w:rsidRDefault="00EA7A9C" w:rsidP="00EA7A9C">
      <w:pPr>
        <w:shd w:val="clear" w:color="auto" w:fill="F7F9FB"/>
        <w:spacing w:after="100" w:afterAutospacing="1" w:line="240" w:lineRule="auto"/>
        <w:outlineLvl w:val="2"/>
        <w:rPr>
          <w:rFonts w:ascii="Roboto" w:eastAsia="Times New Roman" w:hAnsi="Roboto" w:cs="Times New Roman"/>
          <w:b/>
          <w:bCs/>
          <w:color w:val="872651"/>
          <w:kern w:val="0"/>
          <w:sz w:val="27"/>
          <w:szCs w:val="27"/>
          <w14:ligatures w14:val="none"/>
        </w:rPr>
      </w:pPr>
      <w:r w:rsidRPr="00EA7A9C">
        <w:rPr>
          <w:rFonts w:ascii="Roboto" w:eastAsia="Times New Roman" w:hAnsi="Roboto" w:cs="Times New Roman"/>
          <w:b/>
          <w:bCs/>
          <w:color w:val="872651"/>
          <w:kern w:val="0"/>
          <w:sz w:val="27"/>
          <w:szCs w:val="27"/>
          <w14:ligatures w14:val="none"/>
        </w:rPr>
        <w:t>Steps</w:t>
      </w:r>
    </w:p>
    <w:p w14:paraId="001BA0C6" w14:textId="2D154FC3" w:rsidR="00EA7A9C" w:rsidRPr="00EA7A9C" w:rsidRDefault="00A80FA1" w:rsidP="00EA7A9C">
      <w:pPr>
        <w:numPr>
          <w:ilvl w:val="0"/>
          <w:numId w:val="1"/>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hyperlink r:id="rId6" w:history="1">
        <w:r w:rsidR="00EA7A9C" w:rsidRPr="00A80FA1">
          <w:rPr>
            <w:rStyle w:val="Hyperlink"/>
            <w:rFonts w:ascii="Roboto" w:eastAsia="Times New Roman" w:hAnsi="Roboto" w:cs="Times New Roman"/>
            <w:b/>
            <w:bCs/>
            <w:kern w:val="0"/>
            <w:sz w:val="24"/>
            <w:szCs w:val="24"/>
            <w14:ligatures w14:val="none"/>
          </w:rPr>
          <w:t>Complete the infor</w:t>
        </w:r>
        <w:r w:rsidR="00EA7A9C" w:rsidRPr="00A80FA1">
          <w:rPr>
            <w:rStyle w:val="Hyperlink"/>
            <w:rFonts w:ascii="Roboto" w:eastAsia="Times New Roman" w:hAnsi="Roboto" w:cs="Times New Roman"/>
            <w:b/>
            <w:bCs/>
            <w:kern w:val="0"/>
            <w:sz w:val="24"/>
            <w:szCs w:val="24"/>
            <w14:ligatures w14:val="none"/>
          </w:rPr>
          <w:t>m</w:t>
        </w:r>
        <w:r w:rsidR="00EA7A9C" w:rsidRPr="00A80FA1">
          <w:rPr>
            <w:rStyle w:val="Hyperlink"/>
            <w:rFonts w:ascii="Roboto" w:eastAsia="Times New Roman" w:hAnsi="Roboto" w:cs="Times New Roman"/>
            <w:b/>
            <w:bCs/>
            <w:kern w:val="0"/>
            <w:sz w:val="24"/>
            <w:szCs w:val="24"/>
            <w14:ligatures w14:val="none"/>
          </w:rPr>
          <w:t>ation form</w:t>
        </w:r>
      </w:hyperlink>
    </w:p>
    <w:p w14:paraId="3EF3883F" w14:textId="59299F54" w:rsidR="00EA7A9C" w:rsidRPr="00EA7A9C" w:rsidRDefault="00EA7A9C" w:rsidP="00EA7A9C">
      <w:pPr>
        <w:numPr>
          <w:ilvl w:val="0"/>
          <w:numId w:val="1"/>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Once AMIA receives the information, AMIA staff will work to include the presentation within the </w:t>
      </w:r>
      <w:hyperlink r:id="rId7" w:history="1">
        <w:r w:rsidRPr="00A80FA1">
          <w:rPr>
            <w:rStyle w:val="Hyperlink"/>
            <w:rFonts w:ascii="Roboto" w:eastAsia="Times New Roman" w:hAnsi="Roboto" w:cs="Times New Roman"/>
            <w:kern w:val="0"/>
            <w:sz w:val="24"/>
            <w:szCs w:val="24"/>
            <w14:ligatures w14:val="none"/>
          </w:rPr>
          <w:t>Working Group Webinar Library</w:t>
        </w:r>
      </w:hyperlink>
      <w:r w:rsidRPr="00EA7A9C">
        <w:rPr>
          <w:rFonts w:ascii="Roboto" w:eastAsia="Times New Roman" w:hAnsi="Roboto" w:cs="Times New Roman"/>
          <w:color w:val="3E4142"/>
          <w:kern w:val="0"/>
          <w:sz w:val="24"/>
          <w:szCs w:val="24"/>
          <w14:ligatures w14:val="none"/>
        </w:rPr>
        <w:t>.</w:t>
      </w:r>
    </w:p>
    <w:p w14:paraId="1FBEBB32" w14:textId="77777777" w:rsidR="00EA7A9C" w:rsidRPr="00EA7A9C" w:rsidRDefault="00EA7A9C" w:rsidP="00EA7A9C">
      <w:pPr>
        <w:numPr>
          <w:ilvl w:val="0"/>
          <w:numId w:val="1"/>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 xml:space="preserve">AMIA will promote webinars on AMIA.org, Twitter, and via </w:t>
      </w:r>
      <w:proofErr w:type="spellStart"/>
      <w:r w:rsidRPr="00EA7A9C">
        <w:rPr>
          <w:rFonts w:ascii="Roboto" w:eastAsia="Times New Roman" w:hAnsi="Roboto" w:cs="Times New Roman"/>
          <w:color w:val="3E4142"/>
          <w:kern w:val="0"/>
          <w:sz w:val="24"/>
          <w:szCs w:val="24"/>
          <w14:ligatures w14:val="none"/>
        </w:rPr>
        <w:t>eNews</w:t>
      </w:r>
      <w:proofErr w:type="spellEnd"/>
    </w:p>
    <w:p w14:paraId="73203B03" w14:textId="2D04A0E6" w:rsidR="00EA7A9C" w:rsidRPr="00EA7A9C" w:rsidRDefault="00EA7A9C" w:rsidP="00EA7A9C">
      <w:pPr>
        <w:numPr>
          <w:ilvl w:val="0"/>
          <w:numId w:val="1"/>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AMIA encourage</w:t>
      </w:r>
      <w:r w:rsidR="00A80FA1">
        <w:rPr>
          <w:rFonts w:ascii="Roboto" w:eastAsia="Times New Roman" w:hAnsi="Roboto" w:cs="Times New Roman"/>
          <w:color w:val="3E4142"/>
          <w:kern w:val="0"/>
          <w:sz w:val="24"/>
          <w:szCs w:val="24"/>
          <w14:ligatures w14:val="none"/>
        </w:rPr>
        <w:t>s</w:t>
      </w:r>
      <w:r w:rsidRPr="00EA7A9C">
        <w:rPr>
          <w:rFonts w:ascii="Roboto" w:eastAsia="Times New Roman" w:hAnsi="Roboto" w:cs="Times New Roman"/>
          <w:color w:val="3E4142"/>
          <w:kern w:val="0"/>
          <w:sz w:val="24"/>
          <w:szCs w:val="24"/>
          <w14:ligatures w14:val="none"/>
        </w:rPr>
        <w:t xml:space="preserve"> the </w:t>
      </w:r>
      <w:r w:rsidR="00A80FA1">
        <w:rPr>
          <w:rFonts w:ascii="Roboto" w:eastAsia="Times New Roman" w:hAnsi="Roboto" w:cs="Times New Roman"/>
          <w:color w:val="3E4142"/>
          <w:kern w:val="0"/>
          <w:sz w:val="24"/>
          <w:szCs w:val="24"/>
          <w14:ligatures w14:val="none"/>
        </w:rPr>
        <w:t>W</w:t>
      </w:r>
      <w:r w:rsidRPr="00EA7A9C">
        <w:rPr>
          <w:rFonts w:ascii="Roboto" w:eastAsia="Times New Roman" w:hAnsi="Roboto" w:cs="Times New Roman"/>
          <w:color w:val="3E4142"/>
          <w:kern w:val="0"/>
          <w:sz w:val="24"/>
          <w:szCs w:val="24"/>
          <w14:ligatures w14:val="none"/>
        </w:rPr>
        <w:t>orking groups to share details among your community and other related Working Groups to spread the word.</w:t>
      </w:r>
    </w:p>
    <w:p w14:paraId="3684D7BA" w14:textId="77777777" w:rsidR="00EA7A9C" w:rsidRPr="00EA7A9C" w:rsidRDefault="00EA7A9C" w:rsidP="00EA7A9C">
      <w:pPr>
        <w:shd w:val="clear" w:color="auto" w:fill="F7F9FB"/>
        <w:spacing w:after="100" w:afterAutospacing="1" w:line="240" w:lineRule="auto"/>
        <w:outlineLvl w:val="1"/>
        <w:rPr>
          <w:rFonts w:ascii="Roboto" w:eastAsia="Times New Roman" w:hAnsi="Roboto" w:cs="Times New Roman"/>
          <w:b/>
          <w:bCs/>
          <w:color w:val="1A1B1D"/>
          <w:kern w:val="0"/>
          <w:sz w:val="36"/>
          <w:szCs w:val="36"/>
          <w14:ligatures w14:val="none"/>
        </w:rPr>
      </w:pPr>
      <w:r w:rsidRPr="00EA7A9C">
        <w:rPr>
          <w:rFonts w:ascii="Roboto" w:eastAsia="Times New Roman" w:hAnsi="Roboto" w:cs="Times New Roman"/>
          <w:b/>
          <w:bCs/>
          <w:color w:val="1A1B1D"/>
          <w:kern w:val="0"/>
          <w:sz w:val="36"/>
          <w:szCs w:val="36"/>
          <w14:ligatures w14:val="none"/>
        </w:rPr>
        <w:t>Guidelines</w:t>
      </w:r>
    </w:p>
    <w:p w14:paraId="2154DB4E" w14:textId="77777777" w:rsidR="00EA7A9C" w:rsidRPr="00EA7A9C" w:rsidRDefault="00EA7A9C" w:rsidP="00EA7A9C">
      <w:pPr>
        <w:shd w:val="clear" w:color="auto" w:fill="F7F9FB"/>
        <w:spacing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Working group webinars must adhere to the following:</w:t>
      </w:r>
    </w:p>
    <w:p w14:paraId="4F6E05EB" w14:textId="77777777" w:rsidR="00EA7A9C" w:rsidRPr="00EA7A9C" w:rsidRDefault="00EA7A9C" w:rsidP="00EA7A9C">
      <w:pPr>
        <w:shd w:val="clear" w:color="auto" w:fill="F7F9FB"/>
        <w:spacing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Any communication channel that bears the name AMIA or American Medical Informatics Association reflects the AMIA Brand. Brand Identity needs to be consistent, clear, reliable source of information about the organization, activities and membership. Brand is what we protect because a positive brand image communicates to the health and healthcare communities that AMIA is a trusted source for information, education, convening, collaboration and networking.  </w:t>
      </w:r>
    </w:p>
    <w:p w14:paraId="4AE5E642" w14:textId="77777777" w:rsidR="00EA7A9C" w:rsidRPr="00EA7A9C" w:rsidRDefault="00EA7A9C" w:rsidP="00EA7A9C">
      <w:pPr>
        <w:shd w:val="clear" w:color="auto" w:fill="F7F9FB"/>
        <w:spacing w:after="100" w:afterAutospacing="1" w:line="240" w:lineRule="auto"/>
        <w:outlineLvl w:val="1"/>
        <w:rPr>
          <w:rFonts w:ascii="Roboto" w:eastAsia="Times New Roman" w:hAnsi="Roboto" w:cs="Times New Roman"/>
          <w:b/>
          <w:bCs/>
          <w:color w:val="1A1B1D"/>
          <w:kern w:val="0"/>
          <w:sz w:val="36"/>
          <w:szCs w:val="36"/>
          <w14:ligatures w14:val="none"/>
        </w:rPr>
      </w:pPr>
      <w:r w:rsidRPr="00EA7A9C">
        <w:rPr>
          <w:rFonts w:ascii="Roboto" w:eastAsia="Times New Roman" w:hAnsi="Roboto" w:cs="Times New Roman"/>
          <w:b/>
          <w:bCs/>
          <w:color w:val="1A1B1D"/>
          <w:kern w:val="0"/>
          <w:sz w:val="36"/>
          <w:szCs w:val="36"/>
          <w14:ligatures w14:val="none"/>
        </w:rPr>
        <w:t>Webinar Best Practices</w:t>
      </w:r>
    </w:p>
    <w:p w14:paraId="70BF3C4E" w14:textId="77777777"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Know your target audience</w:t>
      </w:r>
    </w:p>
    <w:p w14:paraId="73795D5E" w14:textId="77777777"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Pick a topic that is specific and precise</w:t>
      </w:r>
    </w:p>
    <w:p w14:paraId="11FFC1AF" w14:textId="77777777"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Invite the right choice of speakers</w:t>
      </w:r>
    </w:p>
    <w:p w14:paraId="1BB604A8" w14:textId="77777777"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Schedule your webinar strategically</w:t>
      </w:r>
    </w:p>
    <w:p w14:paraId="30DD6FB5" w14:textId="23FA52F6"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lastRenderedPageBreak/>
        <w:t>Spread the wor</w:t>
      </w:r>
      <w:r w:rsidR="00A80FA1">
        <w:rPr>
          <w:rFonts w:ascii="Roboto" w:eastAsia="Times New Roman" w:hAnsi="Roboto" w:cs="Times New Roman"/>
          <w:color w:val="3E4142"/>
          <w:kern w:val="0"/>
          <w:sz w:val="24"/>
          <w:szCs w:val="24"/>
          <w14:ligatures w14:val="none"/>
        </w:rPr>
        <w:t>d</w:t>
      </w:r>
    </w:p>
    <w:p w14:paraId="3A1341F4" w14:textId="77777777"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Assign a moderator</w:t>
      </w:r>
    </w:p>
    <w:p w14:paraId="0FD60742" w14:textId="77777777"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Diversify your content</w:t>
      </w:r>
    </w:p>
    <w:p w14:paraId="20E12BBF" w14:textId="77777777"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Organized engagement</w:t>
      </w:r>
    </w:p>
    <w:p w14:paraId="7957FDC6" w14:textId="77777777" w:rsidR="00EA7A9C" w:rsidRPr="00EA7A9C" w:rsidRDefault="00EA7A9C" w:rsidP="00EA7A9C">
      <w:pPr>
        <w:numPr>
          <w:ilvl w:val="0"/>
          <w:numId w:val="2"/>
        </w:numPr>
        <w:shd w:val="clear" w:color="auto" w:fill="F7F9FB"/>
        <w:spacing w:before="100" w:beforeAutospacing="1" w:after="100" w:afterAutospacing="1" w:line="240" w:lineRule="auto"/>
        <w:rPr>
          <w:rFonts w:ascii="Roboto" w:eastAsia="Times New Roman" w:hAnsi="Roboto" w:cs="Times New Roman"/>
          <w:color w:val="3E4142"/>
          <w:kern w:val="0"/>
          <w:sz w:val="24"/>
          <w:szCs w:val="24"/>
          <w14:ligatures w14:val="none"/>
        </w:rPr>
      </w:pPr>
      <w:r w:rsidRPr="00EA7A9C">
        <w:rPr>
          <w:rFonts w:ascii="Roboto" w:eastAsia="Times New Roman" w:hAnsi="Roboto" w:cs="Times New Roman"/>
          <w:color w:val="3E4142"/>
          <w:kern w:val="0"/>
          <w:sz w:val="24"/>
          <w:szCs w:val="24"/>
          <w14:ligatures w14:val="none"/>
        </w:rPr>
        <w:t>Practice till you’re perfect</w:t>
      </w:r>
    </w:p>
    <w:p w14:paraId="1559DE00" w14:textId="77777777" w:rsidR="00EF50E7" w:rsidRDefault="00EF50E7"/>
    <w:sectPr w:rsidR="00EF5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34476"/>
    <w:multiLevelType w:val="multilevel"/>
    <w:tmpl w:val="31CA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70A1B"/>
    <w:multiLevelType w:val="multilevel"/>
    <w:tmpl w:val="CF52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156897">
    <w:abstractNumId w:val="0"/>
  </w:num>
  <w:num w:numId="2" w16cid:durableId="16276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9C"/>
    <w:rsid w:val="00162971"/>
    <w:rsid w:val="005771A6"/>
    <w:rsid w:val="009A7647"/>
    <w:rsid w:val="00A6146E"/>
    <w:rsid w:val="00A80FA1"/>
    <w:rsid w:val="00EA7A9C"/>
    <w:rsid w:val="00E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83B8"/>
  <w15:chartTrackingRefBased/>
  <w15:docId w15:val="{94538A32-8DE2-4E5B-BEAB-8824BB28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9C"/>
    <w:rPr>
      <w:rFonts w:eastAsiaTheme="majorEastAsia" w:cstheme="majorBidi"/>
      <w:color w:val="272727" w:themeColor="text1" w:themeTint="D8"/>
    </w:rPr>
  </w:style>
  <w:style w:type="paragraph" w:styleId="Title">
    <w:name w:val="Title"/>
    <w:basedOn w:val="Normal"/>
    <w:next w:val="Normal"/>
    <w:link w:val="TitleChar"/>
    <w:uiPriority w:val="10"/>
    <w:qFormat/>
    <w:rsid w:val="00EA7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9C"/>
    <w:pPr>
      <w:spacing w:before="160"/>
      <w:jc w:val="center"/>
    </w:pPr>
    <w:rPr>
      <w:i/>
      <w:iCs/>
      <w:color w:val="404040" w:themeColor="text1" w:themeTint="BF"/>
    </w:rPr>
  </w:style>
  <w:style w:type="character" w:customStyle="1" w:styleId="QuoteChar">
    <w:name w:val="Quote Char"/>
    <w:basedOn w:val="DefaultParagraphFont"/>
    <w:link w:val="Quote"/>
    <w:uiPriority w:val="29"/>
    <w:rsid w:val="00EA7A9C"/>
    <w:rPr>
      <w:i/>
      <w:iCs/>
      <w:color w:val="404040" w:themeColor="text1" w:themeTint="BF"/>
    </w:rPr>
  </w:style>
  <w:style w:type="paragraph" w:styleId="ListParagraph">
    <w:name w:val="List Paragraph"/>
    <w:basedOn w:val="Normal"/>
    <w:uiPriority w:val="34"/>
    <w:qFormat/>
    <w:rsid w:val="00EA7A9C"/>
    <w:pPr>
      <w:ind w:left="720"/>
      <w:contextualSpacing/>
    </w:pPr>
  </w:style>
  <w:style w:type="character" w:styleId="IntenseEmphasis">
    <w:name w:val="Intense Emphasis"/>
    <w:basedOn w:val="DefaultParagraphFont"/>
    <w:uiPriority w:val="21"/>
    <w:qFormat/>
    <w:rsid w:val="00EA7A9C"/>
    <w:rPr>
      <w:i/>
      <w:iCs/>
      <w:color w:val="0F4761" w:themeColor="accent1" w:themeShade="BF"/>
    </w:rPr>
  </w:style>
  <w:style w:type="paragraph" w:styleId="IntenseQuote">
    <w:name w:val="Intense Quote"/>
    <w:basedOn w:val="Normal"/>
    <w:next w:val="Normal"/>
    <w:link w:val="IntenseQuoteChar"/>
    <w:uiPriority w:val="30"/>
    <w:qFormat/>
    <w:rsid w:val="00EA7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9C"/>
    <w:rPr>
      <w:i/>
      <w:iCs/>
      <w:color w:val="0F4761" w:themeColor="accent1" w:themeShade="BF"/>
    </w:rPr>
  </w:style>
  <w:style w:type="character" w:styleId="IntenseReference">
    <w:name w:val="Intense Reference"/>
    <w:basedOn w:val="DefaultParagraphFont"/>
    <w:uiPriority w:val="32"/>
    <w:qFormat/>
    <w:rsid w:val="00EA7A9C"/>
    <w:rPr>
      <w:b/>
      <w:bCs/>
      <w:smallCaps/>
      <w:color w:val="0F4761" w:themeColor="accent1" w:themeShade="BF"/>
      <w:spacing w:val="5"/>
    </w:rPr>
  </w:style>
  <w:style w:type="character" w:styleId="Hyperlink">
    <w:name w:val="Hyperlink"/>
    <w:basedOn w:val="DefaultParagraphFont"/>
    <w:uiPriority w:val="99"/>
    <w:unhideWhenUsed/>
    <w:rsid w:val="00A80FA1"/>
    <w:rPr>
      <w:color w:val="467886" w:themeColor="hyperlink"/>
      <w:u w:val="single"/>
    </w:rPr>
  </w:style>
  <w:style w:type="character" w:styleId="UnresolvedMention">
    <w:name w:val="Unresolved Mention"/>
    <w:basedOn w:val="DefaultParagraphFont"/>
    <w:uiPriority w:val="99"/>
    <w:semiHidden/>
    <w:unhideWhenUsed/>
    <w:rsid w:val="00A80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ia.org/webinar-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monday.com/forms/b6d5c639933757fdce6a7063273f9884?r=use1" TargetMode="External"/><Relationship Id="rId5" Type="http://schemas.openxmlformats.org/officeDocument/2006/relationships/hyperlink" Target="https://amia.org/webinar-libr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Taylor</dc:creator>
  <cp:keywords/>
  <dc:description/>
  <cp:lastModifiedBy>Kelly Taylor</cp:lastModifiedBy>
  <cp:revision>2</cp:revision>
  <dcterms:created xsi:type="dcterms:W3CDTF">2025-02-04T19:21:00Z</dcterms:created>
  <dcterms:modified xsi:type="dcterms:W3CDTF">2025-02-18T20:23:00Z</dcterms:modified>
</cp:coreProperties>
</file>